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FC" w:rsidRPr="003744B8" w:rsidRDefault="005418FC" w:rsidP="005418FC">
      <w:pPr>
        <w:ind w:firstLine="284"/>
        <w:jc w:val="both"/>
        <w:rPr>
          <w:sz w:val="22"/>
          <w:szCs w:val="22"/>
        </w:rPr>
      </w:pPr>
      <w:r w:rsidRPr="003744B8">
        <w:rPr>
          <w:sz w:val="22"/>
          <w:szCs w:val="22"/>
        </w:rPr>
        <w:t xml:space="preserve">Відповідно до п. 11 розділу І «Положення про розкриття інформації емітентами цінних паперів», затвердженого Рішенням НКЦПФР 03.12.2013р. № 2826 (із змінами та доповненнями) Приватне акціонерне товариство «ОБЛЖИТЛОПОСТАЧЗБУТТОРГ» (код за ЄДРПОУ </w:t>
      </w:r>
      <w:r w:rsidRPr="003744B8">
        <w:rPr>
          <w:rStyle w:val="a4"/>
          <w:b w:val="0"/>
          <w:bCs w:val="0"/>
          <w:sz w:val="22"/>
          <w:szCs w:val="22"/>
        </w:rPr>
        <w:t>03336433</w:t>
      </w:r>
      <w:r w:rsidRPr="003744B8">
        <w:rPr>
          <w:sz w:val="22"/>
          <w:szCs w:val="22"/>
        </w:rPr>
        <w:t xml:space="preserve">, місцезнаходження м. Вінниця, вул. Чернігівська, 1-А) </w:t>
      </w:r>
      <w:r w:rsidR="003E791F" w:rsidRPr="00163938">
        <w:rPr>
          <w:sz w:val="22"/>
          <w:szCs w:val="22"/>
        </w:rPr>
        <w:t xml:space="preserve">спростовує розкриту недостовірну </w:t>
      </w:r>
      <w:r w:rsidRPr="003744B8">
        <w:rPr>
          <w:sz w:val="22"/>
          <w:szCs w:val="22"/>
        </w:rPr>
        <w:t>регулярн</w:t>
      </w:r>
      <w:r>
        <w:rPr>
          <w:sz w:val="22"/>
          <w:szCs w:val="22"/>
        </w:rPr>
        <w:t>у</w:t>
      </w:r>
      <w:r w:rsidRPr="003744B8">
        <w:rPr>
          <w:sz w:val="22"/>
          <w:szCs w:val="22"/>
        </w:rPr>
        <w:t xml:space="preserve"> (річн</w:t>
      </w:r>
      <w:r>
        <w:rPr>
          <w:sz w:val="22"/>
          <w:szCs w:val="22"/>
        </w:rPr>
        <w:t>у</w:t>
      </w:r>
      <w:r w:rsidRPr="003744B8">
        <w:rPr>
          <w:sz w:val="22"/>
          <w:szCs w:val="22"/>
        </w:rPr>
        <w:t>) інформаці</w:t>
      </w:r>
      <w:r>
        <w:rPr>
          <w:sz w:val="22"/>
          <w:szCs w:val="22"/>
        </w:rPr>
        <w:t>ю</w:t>
      </w:r>
      <w:r w:rsidRPr="003744B8">
        <w:rPr>
          <w:sz w:val="22"/>
          <w:szCs w:val="22"/>
        </w:rPr>
        <w:t xml:space="preserve"> за 2020 рік (вихідний реєстраційний номер електронного документа № 1, дата реєстрації емітентом електронного документа 15.04.2021 року) яка була розміщена на власному веб- сайті </w:t>
      </w:r>
      <w:r w:rsidRPr="003744B8">
        <w:rPr>
          <w:sz w:val="22"/>
          <w:szCs w:val="22"/>
          <w:u w:val="single"/>
        </w:rPr>
        <w:t>http://vinzbuttorg.pat.ua/admin/emitents/reports</w:t>
      </w:r>
      <w:r w:rsidRPr="003744B8">
        <w:rPr>
          <w:sz w:val="22"/>
          <w:szCs w:val="22"/>
        </w:rPr>
        <w:t xml:space="preserve"> 15.04.2021 року, розкрита в базі даних особи, яка провадить діяльність із оприлюднення регульованої інформації від імені учасників ринків капіталу та професійних учасників організованих товарних ринків</w:t>
      </w:r>
      <w:r w:rsidRPr="003744B8">
        <w:rPr>
          <w:color w:val="0070C0"/>
          <w:sz w:val="22"/>
          <w:szCs w:val="22"/>
        </w:rPr>
        <w:t xml:space="preserve"> </w:t>
      </w:r>
      <w:hyperlink r:id="rId5" w:history="1">
        <w:r w:rsidRPr="003744B8">
          <w:rPr>
            <w:rStyle w:val="a3"/>
            <w:sz w:val="22"/>
            <w:szCs w:val="22"/>
          </w:rPr>
          <w:t>https://smida.gov.ua/</w:t>
        </w:r>
      </w:hyperlink>
      <w:r w:rsidRPr="003744B8">
        <w:rPr>
          <w:rStyle w:val="a3"/>
          <w:sz w:val="22"/>
          <w:szCs w:val="22"/>
        </w:rPr>
        <w:t xml:space="preserve"> </w:t>
      </w:r>
      <w:r w:rsidRPr="003744B8">
        <w:rPr>
          <w:rStyle w:val="a3"/>
          <w:color w:val="auto"/>
          <w:sz w:val="22"/>
          <w:szCs w:val="22"/>
          <w:u w:val="none"/>
        </w:rPr>
        <w:t>15.04.2021 року</w:t>
      </w:r>
      <w:r w:rsidRPr="003744B8">
        <w:rPr>
          <w:sz w:val="22"/>
          <w:szCs w:val="22"/>
        </w:rPr>
        <w:t>, та подана до НКЦПФР 15.04.2021 року.</w:t>
      </w:r>
    </w:p>
    <w:p w:rsidR="005418FC" w:rsidRPr="003744B8" w:rsidRDefault="005418FC" w:rsidP="005418FC">
      <w:pPr>
        <w:pStyle w:val="3"/>
        <w:tabs>
          <w:tab w:val="left" w:pos="9355"/>
        </w:tabs>
        <w:ind w:right="-143" w:firstLine="284"/>
        <w:rPr>
          <w:i w:val="0"/>
          <w:sz w:val="22"/>
          <w:szCs w:val="22"/>
          <w:shd w:val="clear" w:color="auto" w:fill="FFFFFF"/>
        </w:rPr>
      </w:pPr>
      <w:r w:rsidRPr="003744B8">
        <w:rPr>
          <w:i w:val="0"/>
          <w:sz w:val="22"/>
          <w:szCs w:val="22"/>
          <w:shd w:val="clear" w:color="auto" w:fill="FFFFFF"/>
        </w:rPr>
        <w:t xml:space="preserve">В розкритій </w:t>
      </w:r>
      <w:r w:rsidRPr="003744B8">
        <w:rPr>
          <w:i w:val="0"/>
          <w:sz w:val="22"/>
          <w:szCs w:val="22"/>
        </w:rPr>
        <w:t>регулярній (річній) інформації за 2020 рік (вихідний реєстраційний номер електронного документа № 1, дата реєстрації емітентом електронного документа 15.04.2021 року)</w:t>
      </w:r>
      <w:r w:rsidRPr="003744B8">
        <w:rPr>
          <w:sz w:val="22"/>
          <w:szCs w:val="22"/>
        </w:rPr>
        <w:t xml:space="preserve"> </w:t>
      </w:r>
      <w:r w:rsidRPr="003744B8">
        <w:rPr>
          <w:i w:val="0"/>
          <w:sz w:val="22"/>
          <w:szCs w:val="22"/>
          <w:shd w:val="clear" w:color="auto" w:fill="FFFFFF"/>
        </w:rPr>
        <w:t xml:space="preserve">допущені наступні помилки: </w:t>
      </w:r>
    </w:p>
    <w:p w:rsidR="005418FC" w:rsidRPr="003744B8" w:rsidRDefault="005418FC" w:rsidP="005418FC">
      <w:pPr>
        <w:pStyle w:val="a5"/>
        <w:numPr>
          <w:ilvl w:val="0"/>
          <w:numId w:val="1"/>
        </w:numPr>
        <w:autoSpaceDN w:val="0"/>
        <w:adjustRightInd w:val="0"/>
        <w:jc w:val="both"/>
        <w:rPr>
          <w:rFonts w:ascii="Times New Roman" w:hAnsi="Times New Roman" w:cs="Times New Roman"/>
          <w:b/>
          <w:sz w:val="22"/>
          <w:szCs w:val="22"/>
        </w:rPr>
      </w:pPr>
      <w:r w:rsidRPr="003744B8">
        <w:rPr>
          <w:rFonts w:ascii="Times New Roman" w:hAnsi="Times New Roman" w:cs="Times New Roman"/>
          <w:b/>
          <w:sz w:val="22"/>
          <w:szCs w:val="22"/>
        </w:rPr>
        <w:t xml:space="preserve">Розділ </w:t>
      </w:r>
      <w:r w:rsidRPr="003744B8">
        <w:rPr>
          <w:rFonts w:ascii="Times New Roman" w:hAnsi="Times New Roman" w:cs="Times New Roman"/>
          <w:b/>
          <w:bCs/>
          <w:sz w:val="22"/>
          <w:szCs w:val="22"/>
        </w:rPr>
        <w:t>XI. Опис бізнесу</w:t>
      </w:r>
      <w:r w:rsidRPr="003744B8">
        <w:rPr>
          <w:rFonts w:ascii="Times New Roman" w:hAnsi="Times New Roman" w:cs="Times New Roman"/>
          <w:b/>
          <w:sz w:val="22"/>
          <w:szCs w:val="22"/>
        </w:rPr>
        <w:t xml:space="preserve">  </w:t>
      </w:r>
    </w:p>
    <w:p w:rsidR="005418FC" w:rsidRPr="003744B8" w:rsidRDefault="005418FC" w:rsidP="005418FC">
      <w:pPr>
        <w:ind w:firstLine="426"/>
        <w:jc w:val="both"/>
        <w:rPr>
          <w:sz w:val="22"/>
          <w:szCs w:val="22"/>
        </w:rPr>
      </w:pPr>
      <w:r w:rsidRPr="003744B8">
        <w:rPr>
          <w:b/>
          <w:bCs/>
          <w:sz w:val="22"/>
          <w:szCs w:val="22"/>
        </w:rPr>
        <w:t>- в абзаці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r w:rsidRPr="003744B8">
        <w:rPr>
          <w:bCs/>
          <w:sz w:val="22"/>
          <w:szCs w:val="22"/>
        </w:rPr>
        <w:t xml:space="preserve"> (помилка в частині тексту):</w:t>
      </w:r>
    </w:p>
    <w:p w:rsidR="005418FC" w:rsidRPr="003744B8" w:rsidRDefault="005418FC" w:rsidP="005418FC">
      <w:pPr>
        <w:jc w:val="both"/>
        <w:rPr>
          <w:sz w:val="22"/>
          <w:szCs w:val="22"/>
        </w:rPr>
      </w:pPr>
      <w:r w:rsidRPr="003744B8">
        <w:rPr>
          <w:sz w:val="22"/>
          <w:szCs w:val="22"/>
          <w:u w:val="single"/>
        </w:rPr>
        <w:t>помилковий текст:</w:t>
      </w:r>
      <w:r w:rsidRPr="003744B8">
        <w:rPr>
          <w:sz w:val="22"/>
          <w:szCs w:val="22"/>
        </w:rPr>
        <w:t xml:space="preserve"> «На кiнець звiтного перiоду первiсна вартiсть основних засобiв 3760 тис.грн., Залишкова вартiсть становить 1745 т.грн. Знос становить 2015 тис.грн. Ступiнь зносу основних засобiв 53,59%, ступiнь використання - 46,41%»</w:t>
      </w:r>
    </w:p>
    <w:p w:rsidR="005418FC" w:rsidRPr="003744B8" w:rsidRDefault="005418FC" w:rsidP="005418FC">
      <w:pPr>
        <w:jc w:val="both"/>
        <w:rPr>
          <w:sz w:val="22"/>
          <w:szCs w:val="22"/>
        </w:rPr>
      </w:pPr>
      <w:r w:rsidRPr="003744B8">
        <w:rPr>
          <w:sz w:val="22"/>
          <w:szCs w:val="22"/>
          <w:u w:val="single"/>
        </w:rPr>
        <w:t>правильний текст:</w:t>
      </w:r>
      <w:r w:rsidRPr="003744B8">
        <w:rPr>
          <w:sz w:val="22"/>
          <w:szCs w:val="22"/>
        </w:rPr>
        <w:t xml:space="preserve"> «На кiнець звiтного перiоду первiсна вартiсть основних засобiв 3 968 тис.грн., Залишкова вартiсть становить 2 016 т</w:t>
      </w:r>
      <w:r w:rsidR="00250645">
        <w:rPr>
          <w:sz w:val="22"/>
          <w:szCs w:val="22"/>
        </w:rPr>
        <w:t>ис</w:t>
      </w:r>
      <w:r w:rsidRPr="003744B8">
        <w:rPr>
          <w:sz w:val="22"/>
          <w:szCs w:val="22"/>
        </w:rPr>
        <w:t>.грн. Знос становить 1 952 тис.грн. Ступiнь зносу основних засобiв 50,81% ступiнь використання  49,19%»</w:t>
      </w:r>
    </w:p>
    <w:p w:rsidR="005418FC" w:rsidRPr="003744B8" w:rsidRDefault="005418FC" w:rsidP="005418FC">
      <w:pPr>
        <w:ind w:firstLine="426"/>
        <w:jc w:val="both"/>
        <w:rPr>
          <w:sz w:val="22"/>
          <w:szCs w:val="22"/>
        </w:rPr>
      </w:pPr>
      <w:r w:rsidRPr="003744B8">
        <w:rPr>
          <w:sz w:val="22"/>
          <w:szCs w:val="22"/>
        </w:rPr>
        <w:t xml:space="preserve"> - </w:t>
      </w:r>
      <w:r w:rsidRPr="003744B8">
        <w:rPr>
          <w:b/>
          <w:sz w:val="22"/>
          <w:szCs w:val="22"/>
        </w:rPr>
        <w:t>в абзаці</w:t>
      </w:r>
      <w:r w:rsidRPr="003744B8">
        <w:rPr>
          <w:sz w:val="22"/>
          <w:szCs w:val="22"/>
        </w:rPr>
        <w:t xml:space="preserve"> </w:t>
      </w:r>
      <w:r w:rsidRPr="003744B8">
        <w:rPr>
          <w:b/>
          <w:bCs/>
          <w:sz w:val="22"/>
          <w:szCs w:val="22"/>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 </w:t>
      </w:r>
      <w:r w:rsidRPr="003744B8">
        <w:rPr>
          <w:bCs/>
          <w:sz w:val="22"/>
          <w:szCs w:val="22"/>
        </w:rPr>
        <w:t>(помилка в частині тексту):</w:t>
      </w:r>
    </w:p>
    <w:p w:rsidR="005418FC" w:rsidRPr="003744B8" w:rsidRDefault="005418FC" w:rsidP="005418FC">
      <w:pPr>
        <w:jc w:val="both"/>
        <w:rPr>
          <w:sz w:val="22"/>
          <w:szCs w:val="22"/>
        </w:rPr>
      </w:pPr>
      <w:r w:rsidRPr="003744B8">
        <w:rPr>
          <w:sz w:val="22"/>
          <w:szCs w:val="22"/>
          <w:u w:val="single"/>
        </w:rPr>
        <w:t>помилковий текст:</w:t>
      </w:r>
      <w:r w:rsidRPr="003744B8">
        <w:rPr>
          <w:sz w:val="22"/>
          <w:szCs w:val="22"/>
        </w:rPr>
        <w:t xml:space="preserve"> «На протязi останнiх </w:t>
      </w:r>
      <w:proofErr w:type="spellStart"/>
      <w:r w:rsidRPr="003744B8">
        <w:rPr>
          <w:sz w:val="22"/>
          <w:szCs w:val="22"/>
        </w:rPr>
        <w:t>рокiв</w:t>
      </w:r>
      <w:proofErr w:type="spellEnd"/>
      <w:r w:rsidRPr="003744B8">
        <w:rPr>
          <w:sz w:val="22"/>
          <w:szCs w:val="22"/>
        </w:rPr>
        <w:t xml:space="preserve"> </w:t>
      </w:r>
      <w:proofErr w:type="spellStart"/>
      <w:r w:rsidRPr="003744B8">
        <w:rPr>
          <w:sz w:val="22"/>
          <w:szCs w:val="22"/>
        </w:rPr>
        <w:t>пiдприємство</w:t>
      </w:r>
      <w:proofErr w:type="spellEnd"/>
      <w:r w:rsidRPr="003744B8">
        <w:rPr>
          <w:sz w:val="22"/>
          <w:szCs w:val="22"/>
        </w:rPr>
        <w:t xml:space="preserve"> має </w:t>
      </w:r>
      <w:proofErr w:type="spellStart"/>
      <w:r w:rsidRPr="003744B8">
        <w:rPr>
          <w:sz w:val="22"/>
          <w:szCs w:val="22"/>
        </w:rPr>
        <w:t>тенденцiю</w:t>
      </w:r>
      <w:proofErr w:type="spellEnd"/>
      <w:r w:rsidRPr="003744B8">
        <w:rPr>
          <w:sz w:val="22"/>
          <w:szCs w:val="22"/>
        </w:rPr>
        <w:t xml:space="preserve"> </w:t>
      </w:r>
      <w:proofErr w:type="spellStart"/>
      <w:r w:rsidRPr="003744B8">
        <w:rPr>
          <w:sz w:val="22"/>
          <w:szCs w:val="22"/>
        </w:rPr>
        <w:t>нестабiльностi</w:t>
      </w:r>
      <w:proofErr w:type="spellEnd"/>
      <w:r w:rsidRPr="003744B8">
        <w:rPr>
          <w:sz w:val="22"/>
          <w:szCs w:val="22"/>
        </w:rPr>
        <w:t xml:space="preserve"> в </w:t>
      </w:r>
      <w:proofErr w:type="spellStart"/>
      <w:r w:rsidRPr="003744B8">
        <w:rPr>
          <w:sz w:val="22"/>
          <w:szCs w:val="22"/>
        </w:rPr>
        <w:t>фiнансових</w:t>
      </w:r>
      <w:proofErr w:type="spellEnd"/>
      <w:r w:rsidRPr="003744B8">
        <w:rPr>
          <w:sz w:val="22"/>
          <w:szCs w:val="22"/>
        </w:rPr>
        <w:t xml:space="preserve"> показниках, так, у 2020 р. прибуток 47,0 тис.грн.»</w:t>
      </w:r>
    </w:p>
    <w:p w:rsidR="005418FC" w:rsidRPr="003744B8" w:rsidRDefault="005418FC" w:rsidP="005418FC">
      <w:pPr>
        <w:jc w:val="both"/>
        <w:rPr>
          <w:sz w:val="22"/>
          <w:szCs w:val="22"/>
        </w:rPr>
      </w:pPr>
      <w:r w:rsidRPr="003744B8">
        <w:rPr>
          <w:sz w:val="22"/>
          <w:szCs w:val="22"/>
          <w:u w:val="single"/>
        </w:rPr>
        <w:t>правильний текст:</w:t>
      </w:r>
      <w:r w:rsidRPr="003744B8">
        <w:rPr>
          <w:sz w:val="22"/>
          <w:szCs w:val="22"/>
        </w:rPr>
        <w:t xml:space="preserve"> «На протязi останнiх </w:t>
      </w:r>
      <w:proofErr w:type="spellStart"/>
      <w:r w:rsidRPr="003744B8">
        <w:rPr>
          <w:sz w:val="22"/>
          <w:szCs w:val="22"/>
        </w:rPr>
        <w:t>рокiв</w:t>
      </w:r>
      <w:proofErr w:type="spellEnd"/>
      <w:r w:rsidRPr="003744B8">
        <w:rPr>
          <w:sz w:val="22"/>
          <w:szCs w:val="22"/>
        </w:rPr>
        <w:t xml:space="preserve"> </w:t>
      </w:r>
      <w:proofErr w:type="spellStart"/>
      <w:r w:rsidRPr="003744B8">
        <w:rPr>
          <w:sz w:val="22"/>
          <w:szCs w:val="22"/>
        </w:rPr>
        <w:t>пiдприємство</w:t>
      </w:r>
      <w:proofErr w:type="spellEnd"/>
      <w:r w:rsidRPr="003744B8">
        <w:rPr>
          <w:sz w:val="22"/>
          <w:szCs w:val="22"/>
        </w:rPr>
        <w:t xml:space="preserve"> має </w:t>
      </w:r>
      <w:proofErr w:type="spellStart"/>
      <w:r w:rsidRPr="003744B8">
        <w:rPr>
          <w:sz w:val="22"/>
          <w:szCs w:val="22"/>
        </w:rPr>
        <w:t>тенденцiю</w:t>
      </w:r>
      <w:proofErr w:type="spellEnd"/>
      <w:r w:rsidRPr="003744B8">
        <w:rPr>
          <w:sz w:val="22"/>
          <w:szCs w:val="22"/>
        </w:rPr>
        <w:t xml:space="preserve"> </w:t>
      </w:r>
      <w:proofErr w:type="spellStart"/>
      <w:r w:rsidRPr="003744B8">
        <w:rPr>
          <w:sz w:val="22"/>
          <w:szCs w:val="22"/>
        </w:rPr>
        <w:t>нестабiльностi</w:t>
      </w:r>
      <w:proofErr w:type="spellEnd"/>
      <w:r w:rsidRPr="003744B8">
        <w:rPr>
          <w:sz w:val="22"/>
          <w:szCs w:val="22"/>
        </w:rPr>
        <w:t xml:space="preserve"> в </w:t>
      </w:r>
      <w:proofErr w:type="spellStart"/>
      <w:r w:rsidRPr="003744B8">
        <w:rPr>
          <w:sz w:val="22"/>
          <w:szCs w:val="22"/>
        </w:rPr>
        <w:t>фiнансових</w:t>
      </w:r>
      <w:proofErr w:type="spellEnd"/>
      <w:r w:rsidRPr="003744B8">
        <w:rPr>
          <w:sz w:val="22"/>
          <w:szCs w:val="22"/>
        </w:rPr>
        <w:t xml:space="preserve"> показниках, так, у 2020 р. прибуток 12,0 тис.грн.»</w:t>
      </w:r>
    </w:p>
    <w:p w:rsidR="005418FC" w:rsidRPr="003744B8" w:rsidRDefault="005418FC" w:rsidP="005418FC">
      <w:pPr>
        <w:pStyle w:val="a5"/>
        <w:numPr>
          <w:ilvl w:val="0"/>
          <w:numId w:val="1"/>
        </w:numPr>
        <w:jc w:val="both"/>
        <w:rPr>
          <w:rFonts w:ascii="Times New Roman" w:hAnsi="Times New Roman" w:cs="Times New Roman"/>
          <w:b/>
          <w:bCs/>
          <w:sz w:val="22"/>
          <w:szCs w:val="22"/>
        </w:rPr>
      </w:pPr>
      <w:r w:rsidRPr="003744B8">
        <w:rPr>
          <w:rFonts w:ascii="Times New Roman" w:hAnsi="Times New Roman" w:cs="Times New Roman"/>
          <w:b/>
          <w:sz w:val="22"/>
          <w:szCs w:val="22"/>
        </w:rPr>
        <w:t>Розділ</w:t>
      </w:r>
      <w:r w:rsidRPr="003744B8">
        <w:rPr>
          <w:rFonts w:ascii="Times New Roman" w:hAnsi="Times New Roman" w:cs="Times New Roman"/>
          <w:sz w:val="22"/>
          <w:szCs w:val="22"/>
        </w:rPr>
        <w:t xml:space="preserve"> </w:t>
      </w:r>
      <w:r w:rsidRPr="003744B8">
        <w:rPr>
          <w:rFonts w:ascii="Times New Roman" w:hAnsi="Times New Roman" w:cs="Times New Roman"/>
          <w:b/>
          <w:bCs/>
          <w:sz w:val="22"/>
          <w:szCs w:val="22"/>
        </w:rPr>
        <w:t>XIII. Інформація про господарську та фінансову діяльність емітента</w:t>
      </w:r>
    </w:p>
    <w:p w:rsidR="005418FC" w:rsidRPr="003744B8" w:rsidRDefault="005418FC" w:rsidP="005418FC">
      <w:pPr>
        <w:jc w:val="both"/>
        <w:rPr>
          <w:bCs/>
          <w:sz w:val="22"/>
          <w:szCs w:val="22"/>
        </w:rPr>
      </w:pPr>
      <w:r w:rsidRPr="003744B8">
        <w:rPr>
          <w:b/>
          <w:bCs/>
          <w:sz w:val="22"/>
          <w:szCs w:val="22"/>
        </w:rPr>
        <w:t xml:space="preserve">В таблиці « Інформація про основні засоби емітента (за залишковою вартістю)» </w:t>
      </w:r>
      <w:r w:rsidRPr="003744B8">
        <w:rPr>
          <w:bCs/>
          <w:sz w:val="22"/>
          <w:szCs w:val="22"/>
        </w:rPr>
        <w:t>(помилка в частині таблиці):</w:t>
      </w:r>
    </w:p>
    <w:p w:rsidR="005418FC" w:rsidRPr="003744B8" w:rsidRDefault="005418FC" w:rsidP="005418FC">
      <w:pPr>
        <w:jc w:val="both"/>
        <w:rPr>
          <w:bCs/>
          <w:sz w:val="22"/>
          <w:szCs w:val="22"/>
        </w:rPr>
      </w:pPr>
      <w:r w:rsidRPr="003744B8">
        <w:rPr>
          <w:sz w:val="22"/>
          <w:szCs w:val="22"/>
          <w:u w:val="single"/>
        </w:rPr>
        <w:t>помилковий текст:</w:t>
      </w:r>
    </w:p>
    <w:p w:rsidR="005418FC" w:rsidRPr="003744B8" w:rsidRDefault="005418FC" w:rsidP="005418FC">
      <w:pPr>
        <w:jc w:val="both"/>
        <w:rPr>
          <w:bCs/>
          <w:sz w:val="22"/>
          <w:szCs w:val="22"/>
        </w:rPr>
      </w:pPr>
      <w:r w:rsidRPr="003744B8">
        <w:rPr>
          <w:bCs/>
          <w:sz w:val="22"/>
          <w:szCs w:val="22"/>
        </w:rPr>
        <w:t>Власні основні засоби (тис.грн.) на кінець періоду</w:t>
      </w:r>
    </w:p>
    <w:p w:rsidR="005418FC" w:rsidRPr="003744B8" w:rsidRDefault="005418FC" w:rsidP="005418FC">
      <w:pPr>
        <w:jc w:val="both"/>
        <w:rPr>
          <w:bCs/>
          <w:sz w:val="22"/>
          <w:szCs w:val="22"/>
        </w:rPr>
      </w:pPr>
      <w:r w:rsidRPr="003744B8">
        <w:rPr>
          <w:sz w:val="22"/>
          <w:szCs w:val="22"/>
        </w:rPr>
        <w:t>Виробничого призначення: 1846</w:t>
      </w:r>
    </w:p>
    <w:p w:rsidR="005418FC" w:rsidRPr="003744B8" w:rsidRDefault="005418FC" w:rsidP="005418FC">
      <w:pPr>
        <w:pStyle w:val="a5"/>
        <w:ind w:left="0"/>
        <w:jc w:val="both"/>
        <w:rPr>
          <w:rFonts w:ascii="Times New Roman" w:hAnsi="Times New Roman" w:cs="Times New Roman"/>
          <w:bCs/>
          <w:sz w:val="22"/>
          <w:szCs w:val="22"/>
        </w:rPr>
      </w:pPr>
      <w:r w:rsidRPr="003744B8">
        <w:rPr>
          <w:rFonts w:ascii="Times New Roman" w:hAnsi="Times New Roman" w:cs="Times New Roman"/>
          <w:bCs/>
          <w:sz w:val="22"/>
          <w:szCs w:val="22"/>
        </w:rPr>
        <w:t>Будівлі та споруди 1665</w:t>
      </w:r>
    </w:p>
    <w:p w:rsidR="005418FC" w:rsidRPr="003744B8" w:rsidRDefault="005418FC" w:rsidP="005418FC">
      <w:pPr>
        <w:jc w:val="both"/>
        <w:rPr>
          <w:bCs/>
          <w:sz w:val="22"/>
          <w:szCs w:val="22"/>
        </w:rPr>
      </w:pPr>
      <w:r w:rsidRPr="003744B8">
        <w:rPr>
          <w:bCs/>
          <w:sz w:val="22"/>
          <w:szCs w:val="22"/>
        </w:rPr>
        <w:t>Усього 1846</w:t>
      </w:r>
    </w:p>
    <w:p w:rsidR="005418FC" w:rsidRPr="003744B8" w:rsidRDefault="005418FC" w:rsidP="005418FC">
      <w:pPr>
        <w:jc w:val="both"/>
        <w:rPr>
          <w:bCs/>
          <w:sz w:val="22"/>
          <w:szCs w:val="22"/>
        </w:rPr>
      </w:pPr>
      <w:r w:rsidRPr="003744B8">
        <w:rPr>
          <w:bCs/>
          <w:sz w:val="22"/>
          <w:szCs w:val="22"/>
        </w:rPr>
        <w:t>Основні засоби, усього (тис. грн.) на кінець періоду</w:t>
      </w:r>
    </w:p>
    <w:p w:rsidR="005418FC" w:rsidRPr="003744B8" w:rsidRDefault="005418FC" w:rsidP="005418FC">
      <w:pPr>
        <w:jc w:val="both"/>
        <w:rPr>
          <w:sz w:val="22"/>
          <w:szCs w:val="22"/>
        </w:rPr>
      </w:pPr>
      <w:r w:rsidRPr="003744B8">
        <w:rPr>
          <w:sz w:val="22"/>
          <w:szCs w:val="22"/>
        </w:rPr>
        <w:t>Виробничого призначення: 1846</w:t>
      </w:r>
    </w:p>
    <w:p w:rsidR="005418FC" w:rsidRPr="003744B8" w:rsidRDefault="005418FC" w:rsidP="005418FC">
      <w:pPr>
        <w:jc w:val="both"/>
        <w:rPr>
          <w:bCs/>
          <w:sz w:val="22"/>
          <w:szCs w:val="22"/>
        </w:rPr>
      </w:pPr>
      <w:r w:rsidRPr="003744B8">
        <w:rPr>
          <w:bCs/>
          <w:sz w:val="22"/>
          <w:szCs w:val="22"/>
        </w:rPr>
        <w:t>Будівлі та споруди 1665</w:t>
      </w:r>
    </w:p>
    <w:p w:rsidR="005418FC" w:rsidRPr="003744B8" w:rsidRDefault="005418FC" w:rsidP="005418FC">
      <w:pPr>
        <w:jc w:val="both"/>
        <w:rPr>
          <w:bCs/>
          <w:sz w:val="22"/>
          <w:szCs w:val="22"/>
        </w:rPr>
      </w:pPr>
      <w:r w:rsidRPr="003744B8">
        <w:rPr>
          <w:bCs/>
          <w:sz w:val="22"/>
          <w:szCs w:val="22"/>
        </w:rPr>
        <w:t>Усього 1846</w:t>
      </w:r>
    </w:p>
    <w:p w:rsidR="005418FC" w:rsidRPr="003744B8" w:rsidRDefault="005418FC" w:rsidP="005418FC">
      <w:pPr>
        <w:jc w:val="both"/>
        <w:rPr>
          <w:bCs/>
          <w:sz w:val="22"/>
          <w:szCs w:val="22"/>
          <w:u w:val="single"/>
        </w:rPr>
      </w:pPr>
      <w:r w:rsidRPr="003744B8">
        <w:rPr>
          <w:bCs/>
          <w:sz w:val="22"/>
          <w:szCs w:val="22"/>
          <w:u w:val="single"/>
        </w:rPr>
        <w:t>правильний текст:</w:t>
      </w:r>
    </w:p>
    <w:p w:rsidR="005418FC" w:rsidRPr="003744B8" w:rsidRDefault="005418FC" w:rsidP="005418FC">
      <w:pPr>
        <w:jc w:val="both"/>
        <w:rPr>
          <w:bCs/>
          <w:sz w:val="22"/>
          <w:szCs w:val="22"/>
        </w:rPr>
      </w:pPr>
      <w:r w:rsidRPr="003744B8">
        <w:rPr>
          <w:bCs/>
          <w:sz w:val="22"/>
          <w:szCs w:val="22"/>
        </w:rPr>
        <w:t>Власні основні засоби (тис.грн.) на кінець періоду</w:t>
      </w:r>
    </w:p>
    <w:p w:rsidR="005418FC" w:rsidRPr="003744B8" w:rsidRDefault="005418FC" w:rsidP="005418FC">
      <w:pPr>
        <w:jc w:val="both"/>
        <w:rPr>
          <w:sz w:val="22"/>
          <w:szCs w:val="22"/>
        </w:rPr>
      </w:pPr>
      <w:r w:rsidRPr="003744B8">
        <w:rPr>
          <w:sz w:val="22"/>
          <w:szCs w:val="22"/>
        </w:rPr>
        <w:t>Виробничого призначення: 2016</w:t>
      </w:r>
    </w:p>
    <w:p w:rsidR="005418FC" w:rsidRPr="003744B8" w:rsidRDefault="005418FC" w:rsidP="005418FC">
      <w:pPr>
        <w:jc w:val="both"/>
        <w:rPr>
          <w:sz w:val="22"/>
          <w:szCs w:val="22"/>
        </w:rPr>
      </w:pPr>
      <w:r w:rsidRPr="003744B8">
        <w:rPr>
          <w:bCs/>
          <w:sz w:val="22"/>
          <w:szCs w:val="22"/>
        </w:rPr>
        <w:t>Будівлі та споруди 1835</w:t>
      </w:r>
    </w:p>
    <w:p w:rsidR="005418FC" w:rsidRPr="003744B8" w:rsidRDefault="005418FC" w:rsidP="005418FC">
      <w:pPr>
        <w:jc w:val="both"/>
        <w:rPr>
          <w:bCs/>
          <w:sz w:val="22"/>
          <w:szCs w:val="22"/>
        </w:rPr>
      </w:pPr>
      <w:r w:rsidRPr="003744B8">
        <w:rPr>
          <w:bCs/>
          <w:sz w:val="22"/>
          <w:szCs w:val="22"/>
        </w:rPr>
        <w:t>Усього 2016</w:t>
      </w:r>
    </w:p>
    <w:p w:rsidR="005418FC" w:rsidRPr="003744B8" w:rsidRDefault="005418FC" w:rsidP="005418FC">
      <w:pPr>
        <w:jc w:val="both"/>
        <w:rPr>
          <w:bCs/>
          <w:sz w:val="22"/>
          <w:szCs w:val="22"/>
        </w:rPr>
      </w:pPr>
      <w:r w:rsidRPr="003744B8">
        <w:rPr>
          <w:bCs/>
          <w:sz w:val="22"/>
          <w:szCs w:val="22"/>
        </w:rPr>
        <w:t>Основні засоби, усього (тис. грн.) на кінець періоду</w:t>
      </w:r>
    </w:p>
    <w:p w:rsidR="005418FC" w:rsidRPr="003744B8" w:rsidRDefault="005418FC" w:rsidP="005418FC">
      <w:pPr>
        <w:jc w:val="both"/>
        <w:rPr>
          <w:sz w:val="22"/>
          <w:szCs w:val="22"/>
        </w:rPr>
      </w:pPr>
      <w:r w:rsidRPr="003744B8">
        <w:rPr>
          <w:sz w:val="22"/>
          <w:szCs w:val="22"/>
        </w:rPr>
        <w:t>Виробничого призначення: 2016</w:t>
      </w:r>
    </w:p>
    <w:p w:rsidR="005418FC" w:rsidRPr="003744B8" w:rsidRDefault="005418FC" w:rsidP="005418FC">
      <w:pPr>
        <w:jc w:val="both"/>
        <w:rPr>
          <w:bCs/>
          <w:sz w:val="22"/>
          <w:szCs w:val="22"/>
        </w:rPr>
      </w:pPr>
      <w:r w:rsidRPr="003744B8">
        <w:rPr>
          <w:bCs/>
          <w:sz w:val="22"/>
          <w:szCs w:val="22"/>
        </w:rPr>
        <w:t>Будівлі та споруди 1835</w:t>
      </w:r>
    </w:p>
    <w:p w:rsidR="005418FC" w:rsidRPr="003744B8" w:rsidRDefault="005418FC" w:rsidP="005418FC">
      <w:pPr>
        <w:jc w:val="both"/>
        <w:rPr>
          <w:bCs/>
          <w:sz w:val="22"/>
          <w:szCs w:val="22"/>
        </w:rPr>
      </w:pPr>
      <w:r w:rsidRPr="003744B8">
        <w:rPr>
          <w:bCs/>
          <w:sz w:val="22"/>
          <w:szCs w:val="22"/>
        </w:rPr>
        <w:t>Усього 2016</w:t>
      </w:r>
    </w:p>
    <w:p w:rsidR="005418FC" w:rsidRPr="003744B8" w:rsidRDefault="005418FC" w:rsidP="005418FC">
      <w:pPr>
        <w:jc w:val="both"/>
        <w:rPr>
          <w:bCs/>
          <w:sz w:val="22"/>
          <w:szCs w:val="22"/>
        </w:rPr>
      </w:pPr>
      <w:r w:rsidRPr="003744B8">
        <w:rPr>
          <w:b/>
          <w:bCs/>
          <w:sz w:val="22"/>
          <w:szCs w:val="22"/>
        </w:rPr>
        <w:lastRenderedPageBreak/>
        <w:t xml:space="preserve">Опис до таблиці </w:t>
      </w:r>
      <w:r w:rsidRPr="003744B8">
        <w:rPr>
          <w:bCs/>
          <w:sz w:val="22"/>
          <w:szCs w:val="22"/>
        </w:rPr>
        <w:t>(помилка в частині тексту):</w:t>
      </w:r>
    </w:p>
    <w:p w:rsidR="005418FC" w:rsidRPr="003744B8" w:rsidRDefault="005418FC" w:rsidP="005418FC">
      <w:pPr>
        <w:jc w:val="both"/>
        <w:rPr>
          <w:bCs/>
          <w:sz w:val="22"/>
          <w:szCs w:val="22"/>
        </w:rPr>
      </w:pPr>
      <w:r w:rsidRPr="003744B8">
        <w:rPr>
          <w:sz w:val="22"/>
          <w:szCs w:val="22"/>
          <w:u w:val="single"/>
        </w:rPr>
        <w:t>помилковий текст:</w:t>
      </w:r>
    </w:p>
    <w:p w:rsidR="005418FC" w:rsidRPr="003744B8" w:rsidRDefault="005418FC" w:rsidP="005418FC">
      <w:pPr>
        <w:jc w:val="both"/>
        <w:rPr>
          <w:sz w:val="22"/>
          <w:szCs w:val="22"/>
        </w:rPr>
      </w:pPr>
      <w:r w:rsidRPr="003744B8">
        <w:rPr>
          <w:sz w:val="22"/>
          <w:szCs w:val="22"/>
        </w:rPr>
        <w:t>«</w:t>
      </w:r>
      <w:proofErr w:type="spellStart"/>
      <w:r w:rsidRPr="003744B8">
        <w:rPr>
          <w:sz w:val="22"/>
          <w:szCs w:val="22"/>
        </w:rPr>
        <w:t>Основнi</w:t>
      </w:r>
      <w:proofErr w:type="spellEnd"/>
      <w:r w:rsidRPr="003744B8">
        <w:rPr>
          <w:sz w:val="22"/>
          <w:szCs w:val="22"/>
        </w:rPr>
        <w:t xml:space="preserve"> засоби за кожною основною групою використовуються за своїм прямим призначенням, ступiнь зносу - 53% ступiнь використання - 47% </w:t>
      </w:r>
    </w:p>
    <w:p w:rsidR="005418FC" w:rsidRPr="003744B8" w:rsidRDefault="005418FC" w:rsidP="005418FC">
      <w:pPr>
        <w:jc w:val="both"/>
        <w:rPr>
          <w:bCs/>
          <w:sz w:val="22"/>
          <w:szCs w:val="22"/>
        </w:rPr>
      </w:pPr>
      <w:r w:rsidRPr="003744B8">
        <w:rPr>
          <w:sz w:val="22"/>
          <w:szCs w:val="22"/>
        </w:rPr>
        <w:t>На кiнець звiтного перiоду первiсна вартiсть основних засобiв 3922 тис.грн., Залишкова вартiсть становить 1846 тис.грн. Знос становить 2076 тис.грн.»</w:t>
      </w:r>
    </w:p>
    <w:p w:rsidR="005418FC" w:rsidRPr="003744B8" w:rsidRDefault="005418FC" w:rsidP="005418FC">
      <w:pPr>
        <w:jc w:val="both"/>
        <w:rPr>
          <w:bCs/>
          <w:sz w:val="22"/>
          <w:szCs w:val="22"/>
          <w:u w:val="single"/>
        </w:rPr>
      </w:pPr>
      <w:r w:rsidRPr="003744B8">
        <w:rPr>
          <w:bCs/>
          <w:sz w:val="22"/>
          <w:szCs w:val="22"/>
          <w:u w:val="single"/>
        </w:rPr>
        <w:t>правильний текст:</w:t>
      </w:r>
    </w:p>
    <w:p w:rsidR="005418FC" w:rsidRPr="003744B8" w:rsidRDefault="005418FC" w:rsidP="005418FC">
      <w:pPr>
        <w:jc w:val="both"/>
        <w:rPr>
          <w:sz w:val="22"/>
          <w:szCs w:val="22"/>
        </w:rPr>
      </w:pPr>
      <w:r w:rsidRPr="003744B8">
        <w:rPr>
          <w:sz w:val="22"/>
          <w:szCs w:val="22"/>
        </w:rPr>
        <w:t>«</w:t>
      </w:r>
      <w:proofErr w:type="spellStart"/>
      <w:r w:rsidRPr="003744B8">
        <w:rPr>
          <w:sz w:val="22"/>
          <w:szCs w:val="22"/>
        </w:rPr>
        <w:t>Основнi</w:t>
      </w:r>
      <w:proofErr w:type="spellEnd"/>
      <w:r w:rsidRPr="003744B8">
        <w:rPr>
          <w:sz w:val="22"/>
          <w:szCs w:val="22"/>
        </w:rPr>
        <w:t xml:space="preserve"> засоби за кожною основною групою використовуються за своїм прямим призначенням, ступiнь зносу - 50,81%,  ступiнь використання - 49,19%</w:t>
      </w:r>
    </w:p>
    <w:p w:rsidR="005418FC" w:rsidRPr="003744B8" w:rsidRDefault="005418FC" w:rsidP="005418FC">
      <w:pPr>
        <w:jc w:val="both"/>
        <w:rPr>
          <w:bCs/>
          <w:sz w:val="22"/>
          <w:szCs w:val="22"/>
        </w:rPr>
      </w:pPr>
      <w:r w:rsidRPr="003744B8">
        <w:rPr>
          <w:sz w:val="22"/>
          <w:szCs w:val="22"/>
        </w:rPr>
        <w:t>На кiнець звiтного перiоду первiсна вартiсть основних засобiв 3968 тис.грн., Залишкова вартiсть становить 2016 тис.грн. Знос становить 1952 тис.грн.»</w:t>
      </w:r>
    </w:p>
    <w:p w:rsidR="005418FC" w:rsidRPr="003744B8" w:rsidRDefault="005418FC" w:rsidP="00031430">
      <w:pPr>
        <w:pStyle w:val="a5"/>
        <w:numPr>
          <w:ilvl w:val="0"/>
          <w:numId w:val="1"/>
        </w:numPr>
        <w:ind w:left="0" w:firstLine="567"/>
        <w:jc w:val="both"/>
        <w:rPr>
          <w:rFonts w:ascii="Times New Roman" w:hAnsi="Times New Roman" w:cs="Times New Roman"/>
          <w:bCs/>
          <w:sz w:val="22"/>
          <w:szCs w:val="22"/>
        </w:rPr>
      </w:pPr>
      <w:r w:rsidRPr="003744B8">
        <w:rPr>
          <w:rFonts w:ascii="Times New Roman" w:hAnsi="Times New Roman" w:cs="Times New Roman"/>
          <w:b/>
          <w:bCs/>
          <w:sz w:val="22"/>
          <w:szCs w:val="22"/>
        </w:rPr>
        <w:t xml:space="preserve">В таблиці «Інформація щодо вартості чистих активів емітента» </w:t>
      </w:r>
      <w:r w:rsidRPr="003744B8">
        <w:rPr>
          <w:rFonts w:ascii="Times New Roman" w:hAnsi="Times New Roman" w:cs="Times New Roman"/>
          <w:bCs/>
          <w:sz w:val="22"/>
          <w:szCs w:val="22"/>
        </w:rPr>
        <w:t>(помилка в частині таблиці):</w:t>
      </w:r>
    </w:p>
    <w:p w:rsidR="005418FC" w:rsidRPr="003744B8" w:rsidRDefault="005418FC" w:rsidP="005418FC">
      <w:pPr>
        <w:jc w:val="both"/>
        <w:rPr>
          <w:bCs/>
          <w:sz w:val="22"/>
          <w:szCs w:val="22"/>
        </w:rPr>
      </w:pPr>
      <w:r w:rsidRPr="003744B8">
        <w:rPr>
          <w:sz w:val="22"/>
          <w:szCs w:val="22"/>
          <w:u w:val="single"/>
        </w:rPr>
        <w:t>помилковий текст:</w:t>
      </w:r>
    </w:p>
    <w:p w:rsidR="005418FC" w:rsidRPr="003744B8" w:rsidRDefault="005418FC" w:rsidP="005418FC">
      <w:pPr>
        <w:jc w:val="both"/>
        <w:rPr>
          <w:sz w:val="22"/>
          <w:szCs w:val="22"/>
        </w:rPr>
      </w:pPr>
      <w:r w:rsidRPr="003744B8">
        <w:rPr>
          <w:sz w:val="22"/>
          <w:szCs w:val="22"/>
        </w:rPr>
        <w:t>Розрахункова вартість чистих активів (тис.грн) за звітний період 1917</w:t>
      </w:r>
    </w:p>
    <w:p w:rsidR="005418FC" w:rsidRPr="003744B8" w:rsidRDefault="005418FC" w:rsidP="005418FC">
      <w:pPr>
        <w:jc w:val="both"/>
        <w:rPr>
          <w:bCs/>
          <w:sz w:val="22"/>
          <w:szCs w:val="22"/>
          <w:u w:val="single"/>
        </w:rPr>
      </w:pPr>
      <w:r w:rsidRPr="003744B8">
        <w:rPr>
          <w:bCs/>
          <w:sz w:val="22"/>
          <w:szCs w:val="22"/>
          <w:u w:val="single"/>
        </w:rPr>
        <w:t>правильний текст:</w:t>
      </w:r>
    </w:p>
    <w:p w:rsidR="005418FC" w:rsidRDefault="005418FC" w:rsidP="005418FC">
      <w:pPr>
        <w:jc w:val="both"/>
        <w:rPr>
          <w:sz w:val="22"/>
          <w:szCs w:val="22"/>
        </w:rPr>
      </w:pPr>
      <w:r w:rsidRPr="003744B8">
        <w:rPr>
          <w:sz w:val="22"/>
          <w:szCs w:val="22"/>
        </w:rPr>
        <w:t>Розрахункова вартість чистих активів (тис.грн) за звітний період 1882</w:t>
      </w:r>
    </w:p>
    <w:p w:rsidR="00031430" w:rsidRDefault="00031430" w:rsidP="00031430">
      <w:pPr>
        <w:jc w:val="both"/>
        <w:rPr>
          <w:sz w:val="22"/>
          <w:szCs w:val="22"/>
        </w:rPr>
      </w:pPr>
      <w:r w:rsidRPr="00F34118">
        <w:rPr>
          <w:b/>
          <w:sz w:val="22"/>
          <w:szCs w:val="22"/>
        </w:rPr>
        <w:t>Висновок до таблиці</w:t>
      </w:r>
      <w:r>
        <w:rPr>
          <w:sz w:val="22"/>
          <w:szCs w:val="22"/>
        </w:rPr>
        <w:t xml:space="preserve"> (помилка в частині тексту)</w:t>
      </w:r>
    </w:p>
    <w:p w:rsidR="00031430" w:rsidRPr="003744B8" w:rsidRDefault="00031430" w:rsidP="00031430">
      <w:pPr>
        <w:jc w:val="both"/>
        <w:rPr>
          <w:bCs/>
          <w:sz w:val="22"/>
          <w:szCs w:val="22"/>
        </w:rPr>
      </w:pPr>
      <w:r w:rsidRPr="003744B8">
        <w:rPr>
          <w:sz w:val="22"/>
          <w:szCs w:val="22"/>
          <w:u w:val="single"/>
        </w:rPr>
        <w:t>помилковий текст:</w:t>
      </w:r>
    </w:p>
    <w:p w:rsidR="00031430" w:rsidRDefault="00031430" w:rsidP="00031430">
      <w:pPr>
        <w:jc w:val="both"/>
        <w:rPr>
          <w:sz w:val="22"/>
          <w:szCs w:val="22"/>
        </w:rPr>
      </w:pPr>
      <w:r>
        <w:rPr>
          <w:sz w:val="22"/>
          <w:szCs w:val="22"/>
        </w:rPr>
        <w:t>«</w:t>
      </w:r>
      <w:r w:rsidRPr="00F34118">
        <w:rPr>
          <w:sz w:val="22"/>
          <w:szCs w:val="22"/>
        </w:rPr>
        <w:t xml:space="preserve">Розрахункова </w:t>
      </w:r>
      <w:proofErr w:type="spellStart"/>
      <w:r w:rsidRPr="00F34118">
        <w:rPr>
          <w:sz w:val="22"/>
          <w:szCs w:val="22"/>
        </w:rPr>
        <w:t>вартiсть</w:t>
      </w:r>
      <w:proofErr w:type="spellEnd"/>
      <w:r w:rsidRPr="00F34118">
        <w:rPr>
          <w:sz w:val="22"/>
          <w:szCs w:val="22"/>
        </w:rPr>
        <w:t xml:space="preserve"> чистих </w:t>
      </w:r>
      <w:proofErr w:type="spellStart"/>
      <w:r w:rsidRPr="00F34118">
        <w:rPr>
          <w:sz w:val="22"/>
          <w:szCs w:val="22"/>
        </w:rPr>
        <w:t>активiв</w:t>
      </w:r>
      <w:proofErr w:type="spellEnd"/>
      <w:r w:rsidRPr="00F34118">
        <w:rPr>
          <w:sz w:val="22"/>
          <w:szCs w:val="22"/>
        </w:rPr>
        <w:t xml:space="preserve"> перевищує статутний </w:t>
      </w:r>
      <w:proofErr w:type="spellStart"/>
      <w:r w:rsidRPr="00F34118">
        <w:rPr>
          <w:sz w:val="22"/>
          <w:szCs w:val="22"/>
        </w:rPr>
        <w:t>капiтал</w:t>
      </w:r>
      <w:proofErr w:type="spellEnd"/>
      <w:r w:rsidRPr="00F34118">
        <w:rPr>
          <w:sz w:val="22"/>
          <w:szCs w:val="22"/>
        </w:rPr>
        <w:t xml:space="preserve"> на 1606 тис.грн.</w:t>
      </w:r>
      <w:r>
        <w:rPr>
          <w:sz w:val="22"/>
          <w:szCs w:val="22"/>
        </w:rPr>
        <w:t>»</w:t>
      </w:r>
    </w:p>
    <w:p w:rsidR="00031430" w:rsidRPr="003744B8" w:rsidRDefault="00031430" w:rsidP="00031430">
      <w:pPr>
        <w:jc w:val="both"/>
        <w:rPr>
          <w:bCs/>
          <w:sz w:val="22"/>
          <w:szCs w:val="22"/>
          <w:u w:val="single"/>
        </w:rPr>
      </w:pPr>
      <w:r w:rsidRPr="003744B8">
        <w:rPr>
          <w:bCs/>
          <w:sz w:val="22"/>
          <w:szCs w:val="22"/>
          <w:u w:val="single"/>
        </w:rPr>
        <w:t>правильний текст:</w:t>
      </w:r>
    </w:p>
    <w:p w:rsidR="00031430" w:rsidRDefault="00031430" w:rsidP="00031430">
      <w:pPr>
        <w:jc w:val="both"/>
        <w:rPr>
          <w:sz w:val="22"/>
          <w:szCs w:val="22"/>
        </w:rPr>
      </w:pPr>
      <w:r>
        <w:rPr>
          <w:sz w:val="22"/>
          <w:szCs w:val="22"/>
        </w:rPr>
        <w:t>«</w:t>
      </w:r>
      <w:r w:rsidRPr="00F34118">
        <w:rPr>
          <w:sz w:val="22"/>
          <w:szCs w:val="22"/>
        </w:rPr>
        <w:t xml:space="preserve">Розрахункова </w:t>
      </w:r>
      <w:proofErr w:type="spellStart"/>
      <w:r w:rsidRPr="00F34118">
        <w:rPr>
          <w:sz w:val="22"/>
          <w:szCs w:val="22"/>
        </w:rPr>
        <w:t>вартiсть</w:t>
      </w:r>
      <w:proofErr w:type="spellEnd"/>
      <w:r w:rsidRPr="00F34118">
        <w:rPr>
          <w:sz w:val="22"/>
          <w:szCs w:val="22"/>
        </w:rPr>
        <w:t xml:space="preserve"> чистих </w:t>
      </w:r>
      <w:proofErr w:type="spellStart"/>
      <w:r w:rsidRPr="00F34118">
        <w:rPr>
          <w:sz w:val="22"/>
          <w:szCs w:val="22"/>
        </w:rPr>
        <w:t>активiв</w:t>
      </w:r>
      <w:proofErr w:type="spellEnd"/>
      <w:r w:rsidRPr="00F34118">
        <w:rPr>
          <w:sz w:val="22"/>
          <w:szCs w:val="22"/>
        </w:rPr>
        <w:t xml:space="preserve"> перевищує статутний </w:t>
      </w:r>
      <w:proofErr w:type="spellStart"/>
      <w:r w:rsidRPr="00F34118">
        <w:rPr>
          <w:sz w:val="22"/>
          <w:szCs w:val="22"/>
        </w:rPr>
        <w:t>капiтал</w:t>
      </w:r>
      <w:proofErr w:type="spellEnd"/>
      <w:r w:rsidRPr="00F34118">
        <w:rPr>
          <w:sz w:val="22"/>
          <w:szCs w:val="22"/>
        </w:rPr>
        <w:t xml:space="preserve"> на 1571 тис.грн.</w:t>
      </w:r>
      <w:r>
        <w:rPr>
          <w:sz w:val="22"/>
          <w:szCs w:val="22"/>
        </w:rPr>
        <w:t>»</w:t>
      </w:r>
    </w:p>
    <w:p w:rsidR="005418FC" w:rsidRPr="003744B8" w:rsidRDefault="005418FC" w:rsidP="005418FC">
      <w:pPr>
        <w:pStyle w:val="a5"/>
        <w:numPr>
          <w:ilvl w:val="0"/>
          <w:numId w:val="1"/>
        </w:numPr>
        <w:ind w:left="0" w:firstLine="426"/>
        <w:jc w:val="both"/>
        <w:rPr>
          <w:rFonts w:ascii="Times New Roman" w:hAnsi="Times New Roman" w:cs="Times New Roman"/>
          <w:b/>
          <w:bCs/>
          <w:sz w:val="22"/>
          <w:szCs w:val="22"/>
        </w:rPr>
      </w:pPr>
      <w:r w:rsidRPr="003744B8">
        <w:rPr>
          <w:rFonts w:ascii="Times New Roman" w:hAnsi="Times New Roman" w:cs="Times New Roman"/>
          <w:b/>
          <w:bCs/>
          <w:sz w:val="22"/>
          <w:szCs w:val="22"/>
        </w:rPr>
        <w:t>В таблиці «Інформація про зобов'язання та забезпечення емітента» помилка в частині таблиці):</w:t>
      </w:r>
    </w:p>
    <w:p w:rsidR="005418FC" w:rsidRPr="003744B8" w:rsidRDefault="005418FC" w:rsidP="005418FC">
      <w:pPr>
        <w:jc w:val="both"/>
        <w:rPr>
          <w:bCs/>
          <w:sz w:val="22"/>
          <w:szCs w:val="22"/>
        </w:rPr>
      </w:pPr>
      <w:r w:rsidRPr="003744B8">
        <w:rPr>
          <w:sz w:val="22"/>
          <w:szCs w:val="22"/>
          <w:u w:val="single"/>
        </w:rPr>
        <w:t>помилковий текст:</w:t>
      </w:r>
    </w:p>
    <w:p w:rsidR="005418FC" w:rsidRPr="003744B8" w:rsidRDefault="005418FC" w:rsidP="005418FC">
      <w:pPr>
        <w:jc w:val="both"/>
        <w:rPr>
          <w:bCs/>
          <w:sz w:val="22"/>
          <w:szCs w:val="22"/>
          <w:u w:val="single"/>
        </w:rPr>
      </w:pPr>
      <w:r w:rsidRPr="003744B8">
        <w:rPr>
          <w:sz w:val="22"/>
          <w:szCs w:val="22"/>
        </w:rPr>
        <w:t>Інші зобов'язання та забезпечення 482</w:t>
      </w:r>
    </w:p>
    <w:p w:rsidR="005418FC" w:rsidRPr="003744B8" w:rsidRDefault="005418FC" w:rsidP="005418FC">
      <w:pPr>
        <w:jc w:val="both"/>
        <w:rPr>
          <w:sz w:val="22"/>
          <w:szCs w:val="22"/>
        </w:rPr>
      </w:pPr>
      <w:r w:rsidRPr="003744B8">
        <w:rPr>
          <w:sz w:val="22"/>
          <w:szCs w:val="22"/>
        </w:rPr>
        <w:t>Усього зобов'язань та забезпечень 573</w:t>
      </w:r>
    </w:p>
    <w:p w:rsidR="005418FC" w:rsidRPr="003744B8" w:rsidRDefault="005418FC" w:rsidP="005418FC">
      <w:pPr>
        <w:jc w:val="both"/>
        <w:rPr>
          <w:bCs/>
          <w:sz w:val="22"/>
          <w:szCs w:val="22"/>
          <w:u w:val="single"/>
        </w:rPr>
      </w:pPr>
      <w:r w:rsidRPr="003744B8">
        <w:rPr>
          <w:bCs/>
          <w:sz w:val="22"/>
          <w:szCs w:val="22"/>
          <w:u w:val="single"/>
        </w:rPr>
        <w:t>правильний текст:</w:t>
      </w:r>
    </w:p>
    <w:p w:rsidR="005418FC" w:rsidRPr="003744B8" w:rsidRDefault="005418FC" w:rsidP="005418FC">
      <w:pPr>
        <w:jc w:val="both"/>
        <w:rPr>
          <w:bCs/>
          <w:sz w:val="22"/>
          <w:szCs w:val="22"/>
          <w:u w:val="single"/>
        </w:rPr>
      </w:pPr>
      <w:r w:rsidRPr="003744B8">
        <w:rPr>
          <w:sz w:val="22"/>
          <w:szCs w:val="22"/>
        </w:rPr>
        <w:t>Інші зобов'язання та забезпечення 450</w:t>
      </w:r>
    </w:p>
    <w:p w:rsidR="005418FC" w:rsidRPr="003744B8" w:rsidRDefault="005418FC" w:rsidP="005418FC">
      <w:pPr>
        <w:jc w:val="both"/>
        <w:rPr>
          <w:sz w:val="22"/>
          <w:szCs w:val="22"/>
        </w:rPr>
      </w:pPr>
      <w:r w:rsidRPr="003744B8">
        <w:rPr>
          <w:sz w:val="22"/>
          <w:szCs w:val="22"/>
        </w:rPr>
        <w:t>Усього зобов'язань та забезпечень 541</w:t>
      </w:r>
    </w:p>
    <w:p w:rsidR="005418FC" w:rsidRPr="003744B8" w:rsidRDefault="005418FC" w:rsidP="005418FC">
      <w:pPr>
        <w:jc w:val="both"/>
        <w:rPr>
          <w:bCs/>
          <w:sz w:val="22"/>
          <w:szCs w:val="22"/>
        </w:rPr>
      </w:pPr>
      <w:r w:rsidRPr="003744B8">
        <w:rPr>
          <w:b/>
          <w:bCs/>
          <w:sz w:val="22"/>
          <w:szCs w:val="22"/>
        </w:rPr>
        <w:t xml:space="preserve">Опис до таблиці </w:t>
      </w:r>
      <w:r w:rsidRPr="003744B8">
        <w:rPr>
          <w:bCs/>
          <w:sz w:val="22"/>
          <w:szCs w:val="22"/>
        </w:rPr>
        <w:t>(помилка в частині тексту):</w:t>
      </w:r>
    </w:p>
    <w:p w:rsidR="005418FC" w:rsidRPr="003744B8" w:rsidRDefault="005418FC" w:rsidP="005418FC">
      <w:pPr>
        <w:jc w:val="both"/>
        <w:rPr>
          <w:bCs/>
          <w:sz w:val="22"/>
          <w:szCs w:val="22"/>
        </w:rPr>
      </w:pPr>
      <w:r w:rsidRPr="003744B8">
        <w:rPr>
          <w:sz w:val="22"/>
          <w:szCs w:val="22"/>
          <w:u w:val="single"/>
        </w:rPr>
        <w:t>Помилковий текст:</w:t>
      </w:r>
    </w:p>
    <w:p w:rsidR="005418FC" w:rsidRPr="003744B8" w:rsidRDefault="005418FC" w:rsidP="005418FC">
      <w:pPr>
        <w:jc w:val="both"/>
        <w:rPr>
          <w:sz w:val="22"/>
          <w:szCs w:val="22"/>
        </w:rPr>
      </w:pPr>
      <w:r w:rsidRPr="003744B8">
        <w:rPr>
          <w:sz w:val="22"/>
          <w:szCs w:val="22"/>
        </w:rPr>
        <w:t xml:space="preserve">«- </w:t>
      </w:r>
      <w:proofErr w:type="spellStart"/>
      <w:r w:rsidRPr="003744B8">
        <w:rPr>
          <w:sz w:val="22"/>
          <w:szCs w:val="22"/>
        </w:rPr>
        <w:t>iншi</w:t>
      </w:r>
      <w:proofErr w:type="spellEnd"/>
      <w:r w:rsidRPr="003744B8">
        <w:rPr>
          <w:sz w:val="22"/>
          <w:szCs w:val="22"/>
        </w:rPr>
        <w:t xml:space="preserve"> </w:t>
      </w:r>
      <w:proofErr w:type="spellStart"/>
      <w:r w:rsidRPr="003744B8">
        <w:rPr>
          <w:sz w:val="22"/>
          <w:szCs w:val="22"/>
        </w:rPr>
        <w:t>поточнi</w:t>
      </w:r>
      <w:proofErr w:type="spellEnd"/>
      <w:r w:rsidRPr="003744B8">
        <w:rPr>
          <w:sz w:val="22"/>
          <w:szCs w:val="22"/>
        </w:rPr>
        <w:t xml:space="preserve"> </w:t>
      </w:r>
      <w:proofErr w:type="spellStart"/>
      <w:r w:rsidRPr="003744B8">
        <w:rPr>
          <w:sz w:val="22"/>
          <w:szCs w:val="22"/>
        </w:rPr>
        <w:t>зобов"язання</w:t>
      </w:r>
      <w:proofErr w:type="spellEnd"/>
      <w:r w:rsidRPr="003744B8">
        <w:rPr>
          <w:sz w:val="22"/>
          <w:szCs w:val="22"/>
        </w:rPr>
        <w:t xml:space="preserve"> - 425 тис. грн.»</w:t>
      </w:r>
    </w:p>
    <w:p w:rsidR="005418FC" w:rsidRPr="003744B8" w:rsidRDefault="005418FC" w:rsidP="005418FC">
      <w:pPr>
        <w:jc w:val="both"/>
        <w:rPr>
          <w:bCs/>
          <w:sz w:val="22"/>
          <w:szCs w:val="22"/>
          <w:u w:val="single"/>
        </w:rPr>
      </w:pPr>
      <w:r w:rsidRPr="003744B8">
        <w:rPr>
          <w:bCs/>
          <w:sz w:val="22"/>
          <w:szCs w:val="22"/>
          <w:u w:val="single"/>
        </w:rPr>
        <w:t>Правильний текст:</w:t>
      </w:r>
    </w:p>
    <w:p w:rsidR="005418FC" w:rsidRPr="003744B8" w:rsidRDefault="005418FC" w:rsidP="005418FC">
      <w:pPr>
        <w:jc w:val="both"/>
        <w:rPr>
          <w:sz w:val="22"/>
          <w:szCs w:val="22"/>
        </w:rPr>
      </w:pPr>
      <w:r w:rsidRPr="003744B8">
        <w:rPr>
          <w:sz w:val="22"/>
          <w:szCs w:val="22"/>
        </w:rPr>
        <w:t xml:space="preserve">«- </w:t>
      </w:r>
      <w:proofErr w:type="spellStart"/>
      <w:r w:rsidRPr="003744B8">
        <w:rPr>
          <w:sz w:val="22"/>
          <w:szCs w:val="22"/>
        </w:rPr>
        <w:t>iншi</w:t>
      </w:r>
      <w:proofErr w:type="spellEnd"/>
      <w:r w:rsidRPr="003744B8">
        <w:rPr>
          <w:sz w:val="22"/>
          <w:szCs w:val="22"/>
        </w:rPr>
        <w:t xml:space="preserve"> </w:t>
      </w:r>
      <w:proofErr w:type="spellStart"/>
      <w:r w:rsidRPr="003744B8">
        <w:rPr>
          <w:sz w:val="22"/>
          <w:szCs w:val="22"/>
        </w:rPr>
        <w:t>поточнi</w:t>
      </w:r>
      <w:proofErr w:type="spellEnd"/>
      <w:r w:rsidRPr="003744B8">
        <w:rPr>
          <w:sz w:val="22"/>
          <w:szCs w:val="22"/>
        </w:rPr>
        <w:t xml:space="preserve"> </w:t>
      </w:r>
      <w:proofErr w:type="spellStart"/>
      <w:r w:rsidRPr="003744B8">
        <w:rPr>
          <w:sz w:val="22"/>
          <w:szCs w:val="22"/>
        </w:rPr>
        <w:t>зобов"язання</w:t>
      </w:r>
      <w:proofErr w:type="spellEnd"/>
      <w:r w:rsidRPr="003744B8">
        <w:rPr>
          <w:sz w:val="22"/>
          <w:szCs w:val="22"/>
        </w:rPr>
        <w:t xml:space="preserve"> - 393</w:t>
      </w:r>
      <w:r w:rsidRPr="003744B8">
        <w:rPr>
          <w:color w:val="FF0000"/>
          <w:sz w:val="22"/>
          <w:szCs w:val="22"/>
        </w:rPr>
        <w:t xml:space="preserve"> </w:t>
      </w:r>
      <w:r w:rsidRPr="003744B8">
        <w:rPr>
          <w:sz w:val="22"/>
          <w:szCs w:val="22"/>
        </w:rPr>
        <w:t>тис. грн.</w:t>
      </w:r>
      <w:r w:rsidR="0023092E">
        <w:rPr>
          <w:sz w:val="22"/>
          <w:szCs w:val="22"/>
        </w:rPr>
        <w:t>»</w:t>
      </w:r>
      <w:bookmarkStart w:id="0" w:name="_GoBack"/>
      <w:bookmarkEnd w:id="0"/>
    </w:p>
    <w:p w:rsidR="005418FC" w:rsidRPr="003744B8" w:rsidRDefault="005418FC" w:rsidP="005418FC">
      <w:pPr>
        <w:pStyle w:val="a5"/>
        <w:numPr>
          <w:ilvl w:val="0"/>
          <w:numId w:val="1"/>
        </w:numPr>
        <w:jc w:val="both"/>
        <w:rPr>
          <w:rFonts w:ascii="Times New Roman" w:hAnsi="Times New Roman" w:cs="Times New Roman"/>
          <w:b/>
          <w:sz w:val="22"/>
          <w:szCs w:val="22"/>
        </w:rPr>
      </w:pPr>
      <w:r w:rsidRPr="003744B8">
        <w:rPr>
          <w:rFonts w:ascii="Times New Roman" w:hAnsi="Times New Roman" w:cs="Times New Roman"/>
          <w:b/>
          <w:sz w:val="22"/>
          <w:szCs w:val="22"/>
        </w:rPr>
        <w:t xml:space="preserve">Баланс (звіт про фінансовий стан) на 31.12.2020р. </w:t>
      </w:r>
    </w:p>
    <w:p w:rsidR="005418FC" w:rsidRPr="003744B8" w:rsidRDefault="005418FC" w:rsidP="005418FC">
      <w:pPr>
        <w:jc w:val="both"/>
        <w:rPr>
          <w:bCs/>
          <w:sz w:val="22"/>
          <w:szCs w:val="22"/>
        </w:rPr>
      </w:pPr>
      <w:r w:rsidRPr="003744B8">
        <w:rPr>
          <w:sz w:val="22"/>
          <w:szCs w:val="22"/>
        </w:rPr>
        <w:t xml:space="preserve">Змінена інформація на кінець звітного </w:t>
      </w:r>
      <w:r w:rsidRPr="003744B8">
        <w:rPr>
          <w:bCs/>
          <w:sz w:val="22"/>
          <w:szCs w:val="22"/>
        </w:rPr>
        <w:t xml:space="preserve">періоду (стовбець 4) в рядках </w:t>
      </w:r>
      <w:r w:rsidR="00A57A65">
        <w:rPr>
          <w:bCs/>
          <w:sz w:val="22"/>
          <w:szCs w:val="22"/>
        </w:rPr>
        <w:t>1001,1002,</w:t>
      </w:r>
      <w:r w:rsidRPr="003744B8">
        <w:rPr>
          <w:bCs/>
          <w:sz w:val="22"/>
          <w:szCs w:val="22"/>
        </w:rPr>
        <w:t>1005, 1010, 1011, 1012, 1095, 1125, 1155, 1195, 1300, 1420, 1495, 1690, 1695, 1900.</w:t>
      </w:r>
    </w:p>
    <w:p w:rsidR="007633ED" w:rsidRPr="003744B8" w:rsidRDefault="007633ED" w:rsidP="007633ED">
      <w:pPr>
        <w:pStyle w:val="a5"/>
        <w:numPr>
          <w:ilvl w:val="0"/>
          <w:numId w:val="1"/>
        </w:numPr>
        <w:jc w:val="both"/>
        <w:rPr>
          <w:rFonts w:ascii="Times New Roman" w:hAnsi="Times New Roman" w:cs="Times New Roman"/>
          <w:b/>
          <w:bCs/>
          <w:sz w:val="22"/>
          <w:szCs w:val="22"/>
        </w:rPr>
      </w:pPr>
      <w:r w:rsidRPr="003744B8">
        <w:rPr>
          <w:rFonts w:ascii="Times New Roman" w:hAnsi="Times New Roman" w:cs="Times New Roman"/>
          <w:b/>
          <w:bCs/>
          <w:sz w:val="22"/>
          <w:szCs w:val="22"/>
        </w:rPr>
        <w:t>Звіт про фінансові результати (звіт про сукупний дохід) за 2020 рік.</w:t>
      </w:r>
    </w:p>
    <w:p w:rsidR="005418FC" w:rsidRPr="003744B8" w:rsidRDefault="007633ED" w:rsidP="005418FC">
      <w:pPr>
        <w:jc w:val="both"/>
        <w:rPr>
          <w:bCs/>
          <w:sz w:val="22"/>
          <w:szCs w:val="22"/>
        </w:rPr>
      </w:pPr>
      <w:r w:rsidRPr="003744B8">
        <w:rPr>
          <w:bCs/>
          <w:sz w:val="22"/>
          <w:szCs w:val="22"/>
        </w:rPr>
        <w:t>Змінена інформація за звітний період (стовбець 3) в рядках 2180, 2190, 2290, 2350,</w:t>
      </w:r>
      <w:r>
        <w:rPr>
          <w:bCs/>
          <w:sz w:val="22"/>
          <w:szCs w:val="22"/>
        </w:rPr>
        <w:t xml:space="preserve"> 2465,</w:t>
      </w:r>
      <w:r w:rsidRPr="003744B8">
        <w:rPr>
          <w:bCs/>
          <w:sz w:val="22"/>
          <w:szCs w:val="22"/>
        </w:rPr>
        <w:t xml:space="preserve"> 2520, 2550, </w:t>
      </w:r>
      <w:r>
        <w:rPr>
          <w:bCs/>
          <w:sz w:val="22"/>
          <w:szCs w:val="22"/>
        </w:rPr>
        <w:t xml:space="preserve">2610, </w:t>
      </w:r>
      <w:r w:rsidRPr="003744B8">
        <w:rPr>
          <w:bCs/>
          <w:sz w:val="22"/>
          <w:szCs w:val="22"/>
        </w:rPr>
        <w:t>2615.</w:t>
      </w:r>
    </w:p>
    <w:p w:rsidR="005418FC" w:rsidRPr="003744B8" w:rsidRDefault="005418FC" w:rsidP="007633ED">
      <w:pPr>
        <w:pStyle w:val="a5"/>
        <w:numPr>
          <w:ilvl w:val="0"/>
          <w:numId w:val="1"/>
        </w:numPr>
        <w:jc w:val="both"/>
        <w:rPr>
          <w:rFonts w:ascii="Times New Roman" w:hAnsi="Times New Roman" w:cs="Times New Roman"/>
          <w:b/>
          <w:bCs/>
          <w:sz w:val="22"/>
          <w:szCs w:val="22"/>
        </w:rPr>
      </w:pPr>
      <w:r w:rsidRPr="003744B8">
        <w:rPr>
          <w:rFonts w:ascii="Times New Roman" w:hAnsi="Times New Roman" w:cs="Times New Roman"/>
          <w:b/>
          <w:bCs/>
          <w:sz w:val="22"/>
          <w:szCs w:val="22"/>
        </w:rPr>
        <w:t>Звіт про власний капітал за 2020 рік.</w:t>
      </w:r>
    </w:p>
    <w:p w:rsidR="005418FC" w:rsidRPr="003744B8" w:rsidRDefault="005418FC" w:rsidP="005418FC">
      <w:pPr>
        <w:jc w:val="both"/>
        <w:rPr>
          <w:bCs/>
          <w:sz w:val="22"/>
          <w:szCs w:val="22"/>
        </w:rPr>
      </w:pPr>
      <w:r w:rsidRPr="003744B8">
        <w:rPr>
          <w:bCs/>
          <w:sz w:val="22"/>
          <w:szCs w:val="22"/>
        </w:rPr>
        <w:t>Змінена інформація стовбець 7 рядки 4100, 4295, 4300, стовбець 10 рядки 4100, 4295, 4300.</w:t>
      </w:r>
    </w:p>
    <w:p w:rsidR="005418FC" w:rsidRPr="003744B8" w:rsidRDefault="005418FC" w:rsidP="005418FC">
      <w:pPr>
        <w:pStyle w:val="3"/>
        <w:tabs>
          <w:tab w:val="left" w:pos="9355"/>
        </w:tabs>
        <w:ind w:right="-143" w:firstLine="284"/>
        <w:rPr>
          <w:i w:val="0"/>
          <w:iCs w:val="0"/>
          <w:sz w:val="22"/>
          <w:szCs w:val="22"/>
        </w:rPr>
      </w:pPr>
      <w:r w:rsidRPr="003744B8">
        <w:rPr>
          <w:i w:val="0"/>
          <w:iCs w:val="0"/>
          <w:sz w:val="22"/>
          <w:szCs w:val="22"/>
        </w:rPr>
        <w:t>Причинами оприлюднення недостовірної інформації є</w:t>
      </w:r>
      <w:r w:rsidRPr="003744B8">
        <w:rPr>
          <w:i w:val="0"/>
          <w:sz w:val="22"/>
          <w:szCs w:val="22"/>
        </w:rPr>
        <w:t xml:space="preserve"> помилки бухгалтерського обліку, які виявлені та виправлені.</w:t>
      </w:r>
    </w:p>
    <w:p w:rsidR="005418FC" w:rsidRPr="003744B8" w:rsidRDefault="005418FC" w:rsidP="005418FC">
      <w:pPr>
        <w:ind w:firstLine="284"/>
        <w:jc w:val="both"/>
        <w:rPr>
          <w:sz w:val="22"/>
          <w:szCs w:val="22"/>
        </w:rPr>
      </w:pPr>
      <w:r w:rsidRPr="003744B8">
        <w:rPr>
          <w:sz w:val="22"/>
          <w:szCs w:val="22"/>
        </w:rPr>
        <w:t>Зазначена інформація спростована 20.09.2022 року.</w:t>
      </w:r>
    </w:p>
    <w:p w:rsidR="005418FC" w:rsidRPr="003744B8" w:rsidRDefault="005418FC" w:rsidP="005418FC">
      <w:pPr>
        <w:ind w:firstLine="284"/>
        <w:jc w:val="both"/>
        <w:rPr>
          <w:sz w:val="22"/>
          <w:szCs w:val="22"/>
        </w:rPr>
      </w:pPr>
      <w:r w:rsidRPr="003744B8">
        <w:rPr>
          <w:sz w:val="22"/>
          <w:szCs w:val="22"/>
        </w:rPr>
        <w:t xml:space="preserve">Виправлена регулярна (річна) інформації за 2020 рік (вихідний реєстраційний номер електронного документа № 1, дата реєстрації емітентом електронного документа 20.09.2022 року) розміщена на власному веб- сайті </w:t>
      </w:r>
      <w:r w:rsidRPr="003744B8">
        <w:rPr>
          <w:sz w:val="22"/>
          <w:szCs w:val="22"/>
          <w:u w:val="single"/>
        </w:rPr>
        <w:t>http://vinzbuttorg.pat.ua/admin/emitents/reports</w:t>
      </w:r>
      <w:r w:rsidRPr="003744B8">
        <w:rPr>
          <w:sz w:val="22"/>
          <w:szCs w:val="22"/>
        </w:rPr>
        <w:t xml:space="preserve"> 20.09.2022 року, розкрита в базі даних особи, яка провадить діяльність із оприлюднення регульованої інформації від імені учасників ринків капіталу та професійних учасників організованих товарних ринків</w:t>
      </w:r>
      <w:r w:rsidRPr="003744B8">
        <w:rPr>
          <w:color w:val="0070C0"/>
          <w:sz w:val="22"/>
          <w:szCs w:val="22"/>
        </w:rPr>
        <w:t xml:space="preserve"> </w:t>
      </w:r>
      <w:hyperlink r:id="rId6" w:history="1">
        <w:r w:rsidRPr="003744B8">
          <w:rPr>
            <w:rStyle w:val="a3"/>
            <w:sz w:val="22"/>
            <w:szCs w:val="22"/>
          </w:rPr>
          <w:t>https://smida.gov.ua/</w:t>
        </w:r>
      </w:hyperlink>
      <w:r w:rsidRPr="003744B8">
        <w:rPr>
          <w:rStyle w:val="a3"/>
          <w:sz w:val="22"/>
          <w:szCs w:val="22"/>
        </w:rPr>
        <w:t xml:space="preserve"> </w:t>
      </w:r>
      <w:r w:rsidRPr="003744B8">
        <w:rPr>
          <w:rStyle w:val="a3"/>
          <w:color w:val="auto"/>
          <w:sz w:val="22"/>
          <w:szCs w:val="22"/>
          <w:u w:val="none"/>
        </w:rPr>
        <w:t>20.09.2022 року</w:t>
      </w:r>
      <w:r w:rsidRPr="003744B8">
        <w:rPr>
          <w:sz w:val="22"/>
          <w:szCs w:val="22"/>
        </w:rPr>
        <w:t>, та подана до НКЦПФР 20.09.2022 року.</w:t>
      </w:r>
    </w:p>
    <w:p w:rsidR="00F907D8" w:rsidRDefault="0023092E" w:rsidP="005418FC">
      <w:pPr>
        <w:ind w:firstLine="284"/>
        <w:jc w:val="both"/>
      </w:pPr>
    </w:p>
    <w:sectPr w:rsidR="00F90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C1425"/>
    <w:multiLevelType w:val="hybridMultilevel"/>
    <w:tmpl w:val="241235E0"/>
    <w:lvl w:ilvl="0" w:tplc="4A6A466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DCD14AA"/>
    <w:multiLevelType w:val="hybridMultilevel"/>
    <w:tmpl w:val="241235E0"/>
    <w:lvl w:ilvl="0" w:tplc="4A6A466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0"/>
    <w:rsid w:val="00031430"/>
    <w:rsid w:val="0012556F"/>
    <w:rsid w:val="00145695"/>
    <w:rsid w:val="00163938"/>
    <w:rsid w:val="001A691D"/>
    <w:rsid w:val="001D2268"/>
    <w:rsid w:val="001D2324"/>
    <w:rsid w:val="001D2772"/>
    <w:rsid w:val="001D7808"/>
    <w:rsid w:val="0020113F"/>
    <w:rsid w:val="0023092E"/>
    <w:rsid w:val="002310C5"/>
    <w:rsid w:val="00250645"/>
    <w:rsid w:val="002515C9"/>
    <w:rsid w:val="002569EC"/>
    <w:rsid w:val="00262660"/>
    <w:rsid w:val="002632F5"/>
    <w:rsid w:val="002676D9"/>
    <w:rsid w:val="002C5E46"/>
    <w:rsid w:val="002D0451"/>
    <w:rsid w:val="002E3D33"/>
    <w:rsid w:val="002E614D"/>
    <w:rsid w:val="00302DD2"/>
    <w:rsid w:val="003254B8"/>
    <w:rsid w:val="00340084"/>
    <w:rsid w:val="00365096"/>
    <w:rsid w:val="00374FCB"/>
    <w:rsid w:val="003977EE"/>
    <w:rsid w:val="003C0F1F"/>
    <w:rsid w:val="003D37A5"/>
    <w:rsid w:val="003E791F"/>
    <w:rsid w:val="004062B0"/>
    <w:rsid w:val="00423253"/>
    <w:rsid w:val="00462419"/>
    <w:rsid w:val="004A542B"/>
    <w:rsid w:val="004B1303"/>
    <w:rsid w:val="00530E02"/>
    <w:rsid w:val="005418FC"/>
    <w:rsid w:val="00551E06"/>
    <w:rsid w:val="00564F0C"/>
    <w:rsid w:val="00566A3D"/>
    <w:rsid w:val="00566E18"/>
    <w:rsid w:val="005C3DA8"/>
    <w:rsid w:val="005D33F2"/>
    <w:rsid w:val="005E4483"/>
    <w:rsid w:val="006131A5"/>
    <w:rsid w:val="00650EF2"/>
    <w:rsid w:val="006B2F89"/>
    <w:rsid w:val="006D4B9B"/>
    <w:rsid w:val="006E5357"/>
    <w:rsid w:val="007009CB"/>
    <w:rsid w:val="007633ED"/>
    <w:rsid w:val="007771F4"/>
    <w:rsid w:val="00794025"/>
    <w:rsid w:val="007A08D8"/>
    <w:rsid w:val="007B71BB"/>
    <w:rsid w:val="007C3E8F"/>
    <w:rsid w:val="007D63F6"/>
    <w:rsid w:val="007F5812"/>
    <w:rsid w:val="008010AF"/>
    <w:rsid w:val="00837D0A"/>
    <w:rsid w:val="00850FC4"/>
    <w:rsid w:val="0086551F"/>
    <w:rsid w:val="0088130B"/>
    <w:rsid w:val="00881674"/>
    <w:rsid w:val="0088172F"/>
    <w:rsid w:val="00885C76"/>
    <w:rsid w:val="00890F26"/>
    <w:rsid w:val="008F4A84"/>
    <w:rsid w:val="008F578C"/>
    <w:rsid w:val="00901369"/>
    <w:rsid w:val="00910244"/>
    <w:rsid w:val="00930E45"/>
    <w:rsid w:val="00992BCD"/>
    <w:rsid w:val="009C4EE1"/>
    <w:rsid w:val="009D2143"/>
    <w:rsid w:val="00A16261"/>
    <w:rsid w:val="00A16F3E"/>
    <w:rsid w:val="00A35114"/>
    <w:rsid w:val="00A57A65"/>
    <w:rsid w:val="00A77ECD"/>
    <w:rsid w:val="00AC0D89"/>
    <w:rsid w:val="00AE3759"/>
    <w:rsid w:val="00B26797"/>
    <w:rsid w:val="00B44FDB"/>
    <w:rsid w:val="00B47399"/>
    <w:rsid w:val="00BA3013"/>
    <w:rsid w:val="00BC64A6"/>
    <w:rsid w:val="00BE30C2"/>
    <w:rsid w:val="00BF3040"/>
    <w:rsid w:val="00C757BC"/>
    <w:rsid w:val="00CB4240"/>
    <w:rsid w:val="00D15C12"/>
    <w:rsid w:val="00DA5316"/>
    <w:rsid w:val="00DE19F2"/>
    <w:rsid w:val="00DF5300"/>
    <w:rsid w:val="00E415C8"/>
    <w:rsid w:val="00E45E51"/>
    <w:rsid w:val="00ED4059"/>
    <w:rsid w:val="00ED5D3D"/>
    <w:rsid w:val="00F32DCD"/>
    <w:rsid w:val="00F37C7A"/>
    <w:rsid w:val="00F43718"/>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1A69"/>
  <w15:docId w15:val="{5FB2ADB0-8729-41CF-8DA8-85BA5BF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415C8"/>
    <w:rPr>
      <w:color w:val="0000FF"/>
      <w:u w:val="single"/>
    </w:rPr>
  </w:style>
  <w:style w:type="paragraph" w:styleId="3">
    <w:name w:val="Body Text 3"/>
    <w:basedOn w:val="a"/>
    <w:link w:val="30"/>
    <w:semiHidden/>
    <w:rsid w:val="00A77ECD"/>
    <w:pPr>
      <w:jc w:val="both"/>
    </w:pPr>
    <w:rPr>
      <w:i/>
      <w:iCs/>
      <w:sz w:val="20"/>
      <w:szCs w:val="20"/>
    </w:rPr>
  </w:style>
  <w:style w:type="character" w:customStyle="1" w:styleId="30">
    <w:name w:val="Основной текст 3 Знак"/>
    <w:basedOn w:val="a0"/>
    <w:link w:val="3"/>
    <w:semiHidden/>
    <w:rsid w:val="00A77ECD"/>
    <w:rPr>
      <w:rFonts w:ascii="Times New Roman" w:eastAsia="Times New Roman" w:hAnsi="Times New Roman" w:cs="Times New Roman"/>
      <w:i/>
      <w:iCs/>
      <w:sz w:val="20"/>
      <w:szCs w:val="20"/>
      <w:lang w:eastAsia="ru-RU"/>
    </w:rPr>
  </w:style>
  <w:style w:type="character" w:styleId="a4">
    <w:name w:val="Strong"/>
    <w:qFormat/>
    <w:rsid w:val="005418FC"/>
    <w:rPr>
      <w:b/>
      <w:bCs/>
    </w:rPr>
  </w:style>
  <w:style w:type="paragraph" w:styleId="a5">
    <w:name w:val="List Paragraph"/>
    <w:basedOn w:val="a"/>
    <w:uiPriority w:val="34"/>
    <w:qFormat/>
    <w:rsid w:val="005418FC"/>
    <w:pPr>
      <w:widowControl w:val="0"/>
      <w:suppressAutoHyphens/>
      <w:autoSpaceDE w:val="0"/>
      <w:ind w:left="720"/>
      <w:contextualSpacing/>
    </w:pPr>
    <w:rPr>
      <w:rFonts w:ascii="Times New Roman CYR" w:eastAsia="Times New Roman CYR" w:hAnsi="Times New Roman CYR" w:cs="Times New Roman CYR"/>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da.gov.ua/" TargetMode="External"/><Relationship Id="rId5" Type="http://schemas.openxmlformats.org/officeDocument/2006/relationships/hyperlink" Target="https://smi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4122</Words>
  <Characters>2351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Iren_PC</cp:lastModifiedBy>
  <cp:revision>13</cp:revision>
  <dcterms:created xsi:type="dcterms:W3CDTF">2019-04-19T14:00:00Z</dcterms:created>
  <dcterms:modified xsi:type="dcterms:W3CDTF">2022-09-20T19:44:00Z</dcterms:modified>
</cp:coreProperties>
</file>